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2A30F" w14:textId="17D79071"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bookmarkStart w:id="0" w:name="_GoBack"/>
      <w:bookmarkEnd w:id="0"/>
      <w:r w:rsidRPr="00391B41">
        <w:rPr>
          <w:rFonts w:ascii="Arial" w:hAnsi="Arial" w:cs="Arial"/>
          <w:b/>
          <w:noProof/>
          <w:sz w:val="24"/>
        </w:rPr>
        <w:t>3GPP TSG-RAN4 Meeting #</w:t>
      </w:r>
      <w:r w:rsidR="0082362D">
        <w:rPr>
          <w:rFonts w:ascii="Arial" w:hAnsi="Arial" w:cs="Arial"/>
          <w:b/>
          <w:noProof/>
          <w:sz w:val="24"/>
        </w:rPr>
        <w:t>9</w:t>
      </w:r>
      <w:r w:rsidR="00E36412">
        <w:rPr>
          <w:rFonts w:ascii="Arial" w:hAnsi="Arial" w:cs="Arial"/>
          <w:b/>
          <w:noProof/>
          <w:sz w:val="24"/>
        </w:rPr>
        <w:t>3</w:t>
      </w:r>
      <w:r w:rsidRPr="00391B41">
        <w:rPr>
          <w:rFonts w:ascii="Arial" w:hAnsi="Arial" w:cs="Arial"/>
          <w:b/>
          <w:noProof/>
          <w:sz w:val="24"/>
          <w:szCs w:val="24"/>
          <w:lang w:val="en-US"/>
        </w:rPr>
        <w:tab/>
      </w:r>
      <w:r w:rsidR="00AC607D">
        <w:rPr>
          <w:rFonts w:ascii="Arial" w:hAnsi="Arial" w:cs="Arial"/>
          <w:b/>
          <w:noProof/>
          <w:sz w:val="24"/>
          <w:szCs w:val="24"/>
          <w:lang w:val="en-US"/>
        </w:rPr>
        <w:t>R4-191</w:t>
      </w:r>
      <w:r w:rsidR="00577DDB">
        <w:rPr>
          <w:rFonts w:ascii="Arial" w:hAnsi="Arial" w:cs="Arial"/>
          <w:b/>
          <w:noProof/>
          <w:sz w:val="24"/>
          <w:szCs w:val="24"/>
          <w:lang w:val="en-US"/>
        </w:rPr>
        <w:t>5299</w:t>
      </w:r>
    </w:p>
    <w:p w14:paraId="4AF193F7" w14:textId="4E76E760" w:rsidR="00E5108D" w:rsidRDefault="00AC607D" w:rsidP="00DB3907">
      <w:pPr>
        <w:tabs>
          <w:tab w:val="left" w:pos="1985"/>
        </w:tabs>
        <w:rPr>
          <w:rFonts w:ascii="Arial" w:hAnsi="Arial"/>
          <w:b/>
          <w:sz w:val="24"/>
          <w:lang w:val="en-US"/>
        </w:rPr>
      </w:pPr>
      <w:r>
        <w:rPr>
          <w:rFonts w:ascii="Arial" w:hAnsi="Arial" w:cs="Arial"/>
          <w:b/>
          <w:noProof/>
          <w:sz w:val="24"/>
        </w:rPr>
        <w:t xml:space="preserve">Reno, USA, </w:t>
      </w:r>
      <w:r w:rsidRPr="00AC607D">
        <w:rPr>
          <w:rFonts w:ascii="Arial" w:hAnsi="Arial" w:cs="Arial"/>
          <w:b/>
          <w:noProof/>
          <w:sz w:val="24"/>
        </w:rPr>
        <w:t>November 18th - 22nd, 2019</w:t>
      </w:r>
    </w:p>
    <w:p w14:paraId="7270CE4D" w14:textId="1D767EFE"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AC607D">
        <w:rPr>
          <w:rFonts w:ascii="Arial" w:hAnsi="Arial"/>
          <w:sz w:val="24"/>
          <w:lang w:val="en-US"/>
        </w:rPr>
        <w:t>Skyworks Solutions, Inc.</w:t>
      </w:r>
    </w:p>
    <w:p w14:paraId="6CA743B3" w14:textId="2400D330"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B6164" w:rsidRPr="009B6164">
        <w:rPr>
          <w:rFonts w:ascii="Arial" w:hAnsi="Arial"/>
          <w:sz w:val="24"/>
          <w:lang w:val="en-US"/>
        </w:rPr>
        <w:t xml:space="preserve">Proposal </w:t>
      </w:r>
      <w:r w:rsidR="004D53F9">
        <w:rPr>
          <w:rFonts w:ascii="Arial" w:hAnsi="Arial"/>
          <w:sz w:val="24"/>
          <w:lang w:val="en-US"/>
        </w:rPr>
        <w:t>on Transient Period Signaling Values</w:t>
      </w:r>
    </w:p>
    <w:p w14:paraId="67DD213C" w14:textId="6623BEC2"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77467" w:rsidRPr="00DE38DA">
        <w:rPr>
          <w:rFonts w:ascii="Arial" w:hAnsi="Arial"/>
          <w:sz w:val="24"/>
          <w:lang w:val="en-US"/>
        </w:rPr>
        <w:t>9.13.1.7 Transien</w:t>
      </w:r>
      <w:r w:rsidR="00577467">
        <w:rPr>
          <w:rFonts w:ascii="Arial" w:hAnsi="Arial"/>
          <w:sz w:val="24"/>
          <w:lang w:val="en-US"/>
        </w:rPr>
        <w:t>t period capability  [NR_RF_FR1]</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79D06EC9" w:rsidR="004F1322" w:rsidRPr="00F22934" w:rsidRDefault="004D53F9" w:rsidP="009B6164">
      <w:pPr>
        <w:rPr>
          <w:lang w:val="en-US"/>
        </w:rPr>
      </w:pPr>
      <w:r>
        <w:rPr>
          <w:lang w:val="en-US"/>
        </w:rPr>
        <w:t>This document proposes some transient period signaling values for both FR1 and FR2.</w:t>
      </w:r>
    </w:p>
    <w:p w14:paraId="3CA8E1CA" w14:textId="63CE032F" w:rsidR="00C15C1A" w:rsidRDefault="006866E3" w:rsidP="00A67A30">
      <w:pPr>
        <w:pStyle w:val="Heading1"/>
        <w:rPr>
          <w:lang w:val="en-US"/>
        </w:rPr>
      </w:pPr>
      <w:r w:rsidRPr="00C15C1A">
        <w:rPr>
          <w:lang w:val="en-US"/>
        </w:rPr>
        <w:t>Discussion</w:t>
      </w:r>
    </w:p>
    <w:p w14:paraId="29446C3F" w14:textId="79F27316" w:rsidR="005126F0" w:rsidRDefault="004D53F9" w:rsidP="00E12993">
      <w:pPr>
        <w:jc w:val="both"/>
        <w:rPr>
          <w:lang w:val="en-US"/>
        </w:rPr>
      </w:pPr>
      <w:r>
        <w:rPr>
          <w:lang w:val="en-US"/>
        </w:rPr>
        <w:t>Transient period is intrinsically linked to the cyclic prefix (CP) length</w:t>
      </w:r>
      <w:r w:rsidR="005126F0">
        <w:rPr>
          <w:lang w:val="en-US"/>
        </w:rPr>
        <w:t>, and therefore to SCS</w:t>
      </w:r>
      <w:r>
        <w:rPr>
          <w:lang w:val="en-US"/>
        </w:rPr>
        <w:t xml:space="preserve"> [1,</w:t>
      </w:r>
      <w:r w:rsidR="002B1746">
        <w:rPr>
          <w:lang w:val="en-US"/>
        </w:rPr>
        <w:t xml:space="preserve"> </w:t>
      </w:r>
      <w:r>
        <w:rPr>
          <w:lang w:val="en-US"/>
        </w:rPr>
        <w:t>2]</w:t>
      </w:r>
      <w:r w:rsidR="005126F0">
        <w:rPr>
          <w:lang w:val="en-US"/>
        </w:rPr>
        <w:t>.</w:t>
      </w:r>
      <w:r>
        <w:rPr>
          <w:lang w:val="en-US"/>
        </w:rPr>
        <w:t xml:space="preserve"> </w:t>
      </w:r>
      <w:r w:rsidR="005126F0">
        <w:rPr>
          <w:lang w:val="en-US"/>
        </w:rPr>
        <w:t>Since no exclusion period can be applied for CP-OFDM</w:t>
      </w:r>
      <w:r w:rsidR="00E12993">
        <w:rPr>
          <w:lang w:val="en-US"/>
        </w:rPr>
        <w:t xml:space="preserve"> waveforms, it is proposed in [3</w:t>
      </w:r>
      <w:r w:rsidR="005126F0">
        <w:rPr>
          <w:lang w:val="en-US"/>
        </w:rPr>
        <w:t xml:space="preserve">] to modify the EVM calculation equation to </w:t>
      </w:r>
      <w:r w:rsidR="005126F0" w:rsidRPr="005E1E24">
        <w:rPr>
          <w:b/>
          <w:position w:val="-10"/>
          <w:sz w:val="18"/>
        </w:rPr>
        <w:object w:dxaOrig="2360" w:dyaOrig="340" w14:anchorId="2DE8B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16.5pt" o:ole="">
            <v:imagedata r:id="rId8" o:title=""/>
          </v:shape>
          <o:OLEObject Type="Embed" ProgID="Equation.3" ShapeID="_x0000_i1025" DrawAspect="Content" ObjectID="_1634731233" r:id="rId9"/>
        </w:object>
      </w:r>
      <w:r w:rsidR="005126F0" w:rsidRPr="00FA15B3">
        <w:rPr>
          <w:b/>
        </w:rPr>
        <w:t>,</w:t>
      </w:r>
      <w:r w:rsidR="005126F0" w:rsidRPr="00053E4F">
        <w:t xml:space="preserve"> where EVM</w:t>
      </w:r>
      <w:r w:rsidR="005126F0" w:rsidRPr="00053E4F">
        <w:rPr>
          <w:vertAlign w:val="subscript"/>
        </w:rPr>
        <w:t>l</w:t>
      </w:r>
      <w:r w:rsidR="005126F0" w:rsidRPr="00053E4F">
        <w:t xml:space="preserve"> and EVM</w:t>
      </w:r>
      <w:r w:rsidR="005126F0" w:rsidRPr="00053E4F">
        <w:rPr>
          <w:vertAlign w:val="subscript"/>
        </w:rPr>
        <w:t>h</w:t>
      </w:r>
      <w:r w:rsidR="005126F0" w:rsidRPr="00053E4F">
        <w:t xml:space="preserve"> are defined in </w:t>
      </w:r>
      <w:r w:rsidR="005126F0">
        <w:t xml:space="preserve">TS 38.101-1 / 38.101-2 </w:t>
      </w:r>
      <w:r w:rsidR="005126F0" w:rsidRPr="00053E4F">
        <w:t>Annex F</w:t>
      </w:r>
      <w:r w:rsidR="005126F0">
        <w:t xml:space="preserve"> . Using this equation, the maximum “tp” duration that can be masked to ensure no impact on calculated EVM is that defined by the EVM_h FFT measurement as def</w:t>
      </w:r>
      <w:r w:rsidR="00E12993">
        <w:t>ined in Window Length</w:t>
      </w:r>
      <w:r w:rsidR="005126F0">
        <w:t xml:space="preserve"> which is positioned at 75% CP length</w:t>
      </w:r>
      <w:r w:rsidR="00E12993">
        <w:t xml:space="preserve"> [3]</w:t>
      </w:r>
      <w:r w:rsidR="005126F0">
        <w:t xml:space="preserve">. We derive the UE </w:t>
      </w:r>
      <w:r w:rsidR="002B1746">
        <w:t>transient period</w:t>
      </w:r>
      <w:r w:rsidR="005126F0">
        <w:t xml:space="preserve"> budget using</w:t>
      </w:r>
      <w:r w:rsidR="00A64290">
        <w:t xml:space="preserve"> + - 75 % CP length as shown in Table 1 below. </w:t>
      </w:r>
    </w:p>
    <w:p w14:paraId="2B42B54E" w14:textId="5792AC37" w:rsidR="005126F0" w:rsidRPr="001C0CC4" w:rsidRDefault="005126F0" w:rsidP="005126F0">
      <w:pPr>
        <w:pStyle w:val="TH"/>
        <w:rPr>
          <w:lang w:eastAsia="zh-CN"/>
        </w:rPr>
      </w:pPr>
      <w:r w:rsidRPr="001C0CC4">
        <w:t xml:space="preserve">Table 1: </w:t>
      </w:r>
      <w:r w:rsidR="00C744AD">
        <w:t>Transient Period B</w:t>
      </w:r>
      <w:r>
        <w:t xml:space="preserve">udget </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17"/>
      </w:tblGrid>
      <w:tr w:rsidR="00A64290" w:rsidRPr="001C0CC4" w14:paraId="1EE1F088" w14:textId="77777777" w:rsidTr="00A64290">
        <w:trPr>
          <w:jc w:val="center"/>
        </w:trPr>
        <w:tc>
          <w:tcPr>
            <w:tcW w:w="988" w:type="dxa"/>
          </w:tcPr>
          <w:p w14:paraId="39324721" w14:textId="1851CB5C" w:rsidR="00A64290" w:rsidRPr="001C0CC4" w:rsidRDefault="00A64290" w:rsidP="00A64290">
            <w:pPr>
              <w:pStyle w:val="TAH"/>
            </w:pPr>
            <w:r w:rsidRPr="001C0CC4">
              <w:br w:type="page"/>
            </w:r>
            <w:r>
              <w:t>SCS [kHz]</w:t>
            </w:r>
          </w:p>
        </w:tc>
        <w:tc>
          <w:tcPr>
            <w:tcW w:w="1717" w:type="dxa"/>
          </w:tcPr>
          <w:p w14:paraId="1D95EA89" w14:textId="0916F8FA" w:rsidR="00A64290" w:rsidRDefault="00A64290" w:rsidP="00956FAF">
            <w:pPr>
              <w:pStyle w:val="TAH"/>
            </w:pPr>
            <w:r>
              <w:t>150 % CP length</w:t>
            </w:r>
          </w:p>
          <w:p w14:paraId="58DF9600" w14:textId="346FD3C0" w:rsidR="00A64290" w:rsidRPr="001C0CC4" w:rsidRDefault="00A64290" w:rsidP="00956FAF">
            <w:pPr>
              <w:pStyle w:val="TAH"/>
            </w:pPr>
            <w:r>
              <w:t>[</w:t>
            </w:r>
            <w:r>
              <w:sym w:font="Symbol" w:char="F06D"/>
            </w:r>
            <w:r>
              <w:t>s]</w:t>
            </w:r>
          </w:p>
        </w:tc>
      </w:tr>
      <w:tr w:rsidR="00A64290" w:rsidRPr="001C0CC4" w14:paraId="4F985B92" w14:textId="77777777" w:rsidTr="00A64290">
        <w:trPr>
          <w:jc w:val="center"/>
        </w:trPr>
        <w:tc>
          <w:tcPr>
            <w:tcW w:w="988" w:type="dxa"/>
          </w:tcPr>
          <w:p w14:paraId="48269902" w14:textId="643EBFB4" w:rsidR="00A64290" w:rsidRPr="001C0CC4" w:rsidRDefault="00A64290" w:rsidP="00956FAF">
            <w:pPr>
              <w:pStyle w:val="TAC"/>
            </w:pPr>
            <w:r>
              <w:t>15</w:t>
            </w:r>
          </w:p>
        </w:tc>
        <w:tc>
          <w:tcPr>
            <w:tcW w:w="1717" w:type="dxa"/>
          </w:tcPr>
          <w:p w14:paraId="0BC8CF2E" w14:textId="4D0F315A" w:rsidR="00A64290" w:rsidRPr="001C0CC4" w:rsidRDefault="00A64290" w:rsidP="00956FAF">
            <w:pPr>
              <w:pStyle w:val="TAC"/>
              <w:rPr>
                <w:rFonts w:cs="v5.0.0"/>
              </w:rPr>
            </w:pPr>
            <w:r>
              <w:rPr>
                <w:rFonts w:cs="v5.0.0"/>
              </w:rPr>
              <w:t>7.03</w:t>
            </w:r>
          </w:p>
        </w:tc>
      </w:tr>
      <w:tr w:rsidR="00A64290" w:rsidRPr="001C0CC4" w14:paraId="13B932A4" w14:textId="77777777" w:rsidTr="00A64290">
        <w:trPr>
          <w:jc w:val="center"/>
        </w:trPr>
        <w:tc>
          <w:tcPr>
            <w:tcW w:w="988" w:type="dxa"/>
          </w:tcPr>
          <w:p w14:paraId="22FDC8FB" w14:textId="490EE2E9" w:rsidR="00A64290" w:rsidRPr="001C0CC4" w:rsidRDefault="00A64290" w:rsidP="00956FAF">
            <w:pPr>
              <w:pStyle w:val="TAC"/>
            </w:pPr>
            <w:r>
              <w:t>30</w:t>
            </w:r>
          </w:p>
        </w:tc>
        <w:tc>
          <w:tcPr>
            <w:tcW w:w="1717" w:type="dxa"/>
          </w:tcPr>
          <w:p w14:paraId="7D140FF5" w14:textId="114C039C" w:rsidR="00A64290" w:rsidRPr="001C0CC4" w:rsidRDefault="00A64290" w:rsidP="00956FAF">
            <w:pPr>
              <w:pStyle w:val="TAC"/>
              <w:rPr>
                <w:rFonts w:cs="v5.0.0"/>
              </w:rPr>
            </w:pPr>
            <w:r>
              <w:rPr>
                <w:rFonts w:cs="v5.0.0"/>
              </w:rPr>
              <w:t>3.51</w:t>
            </w:r>
          </w:p>
        </w:tc>
      </w:tr>
      <w:tr w:rsidR="00A64290" w:rsidRPr="001C0CC4" w14:paraId="0572E829" w14:textId="77777777" w:rsidTr="00A64290">
        <w:trPr>
          <w:jc w:val="center"/>
        </w:trPr>
        <w:tc>
          <w:tcPr>
            <w:tcW w:w="988" w:type="dxa"/>
          </w:tcPr>
          <w:p w14:paraId="42D86DD5" w14:textId="60D7C431" w:rsidR="00A64290" w:rsidRPr="001C0CC4" w:rsidRDefault="00A64290" w:rsidP="00956FAF">
            <w:pPr>
              <w:pStyle w:val="TAC"/>
            </w:pPr>
            <w:r>
              <w:rPr>
                <w:lang w:eastAsia="zh-CN"/>
              </w:rPr>
              <w:t>60</w:t>
            </w:r>
          </w:p>
        </w:tc>
        <w:tc>
          <w:tcPr>
            <w:tcW w:w="1717" w:type="dxa"/>
          </w:tcPr>
          <w:p w14:paraId="03FA5D53" w14:textId="6E1FBCFB" w:rsidR="00A64290" w:rsidRPr="001C0CC4" w:rsidRDefault="00A64290" w:rsidP="00956FAF">
            <w:pPr>
              <w:pStyle w:val="TAC"/>
              <w:rPr>
                <w:rFonts w:cs="v5.0.0"/>
              </w:rPr>
            </w:pPr>
            <w:r>
              <w:rPr>
                <w:rFonts w:cs="v5.0.0"/>
              </w:rPr>
              <w:t>1.75</w:t>
            </w:r>
          </w:p>
        </w:tc>
      </w:tr>
      <w:tr w:rsidR="00A64290" w:rsidRPr="001C0CC4" w14:paraId="49F2BA03" w14:textId="77777777" w:rsidTr="00A64290">
        <w:trPr>
          <w:jc w:val="center"/>
        </w:trPr>
        <w:tc>
          <w:tcPr>
            <w:tcW w:w="988" w:type="dxa"/>
          </w:tcPr>
          <w:p w14:paraId="24411043" w14:textId="608C3B74" w:rsidR="00A64290" w:rsidRPr="001C0CC4" w:rsidRDefault="00A64290" w:rsidP="00956FAF">
            <w:pPr>
              <w:pStyle w:val="TAC"/>
              <w:rPr>
                <w:lang w:eastAsia="zh-CN"/>
              </w:rPr>
            </w:pPr>
            <w:r>
              <w:rPr>
                <w:lang w:eastAsia="zh-CN"/>
              </w:rPr>
              <w:t>120</w:t>
            </w:r>
          </w:p>
        </w:tc>
        <w:tc>
          <w:tcPr>
            <w:tcW w:w="1717" w:type="dxa"/>
          </w:tcPr>
          <w:p w14:paraId="6F19A9FC" w14:textId="267CA953" w:rsidR="00A64290" w:rsidRPr="001C0CC4" w:rsidRDefault="00A64290" w:rsidP="00956FAF">
            <w:pPr>
              <w:pStyle w:val="TAC"/>
              <w:rPr>
                <w:rFonts w:cs="v5.0.0"/>
              </w:rPr>
            </w:pPr>
            <w:r>
              <w:rPr>
                <w:rFonts w:cs="v5.0.0"/>
              </w:rPr>
              <w:t>0.87</w:t>
            </w:r>
          </w:p>
        </w:tc>
      </w:tr>
    </w:tbl>
    <w:p w14:paraId="093F3397" w14:textId="77777777" w:rsidR="00A64290" w:rsidRDefault="00A64290" w:rsidP="00EE2CF3">
      <w:pPr>
        <w:rPr>
          <w:lang w:val="en-US"/>
        </w:rPr>
      </w:pPr>
    </w:p>
    <w:p w14:paraId="29AD18B3" w14:textId="05C44FF6" w:rsidR="004D53F9" w:rsidRDefault="00A64290" w:rsidP="00EE2CF3">
      <w:pPr>
        <w:rPr>
          <w:lang w:val="en-US"/>
        </w:rPr>
      </w:pPr>
      <w:r>
        <w:rPr>
          <w:lang w:val="en-US"/>
        </w:rPr>
        <w:t xml:space="preserve">In our opinion, it makes </w:t>
      </w:r>
      <w:r w:rsidR="004D53F9">
        <w:rPr>
          <w:lang w:val="en-US"/>
        </w:rPr>
        <w:t xml:space="preserve">little sense for UE to signal </w:t>
      </w:r>
      <w:r>
        <w:rPr>
          <w:lang w:val="en-US"/>
        </w:rPr>
        <w:t>non integer transient period</w:t>
      </w:r>
      <w:r w:rsidR="00EB4F1E">
        <w:rPr>
          <w:lang w:val="en-US"/>
        </w:rPr>
        <w:t xml:space="preserve"> values</w:t>
      </w:r>
      <w:r w:rsidR="002B1746">
        <w:rPr>
          <w:lang w:val="en-US"/>
        </w:rPr>
        <w:t xml:space="preserve"> since it can</w:t>
      </w:r>
      <w:r w:rsidR="00E12993">
        <w:rPr>
          <w:lang w:val="en-US"/>
        </w:rPr>
        <w:t>not be controlled that accurate</w:t>
      </w:r>
      <w:r w:rsidR="002B1746">
        <w:rPr>
          <w:lang w:val="en-US"/>
        </w:rPr>
        <w:t>ly</w:t>
      </w:r>
      <w:r w:rsidR="00E12993">
        <w:rPr>
          <w:lang w:val="en-US"/>
        </w:rPr>
        <w:t xml:space="preserve">. We therefore propose to round </w:t>
      </w:r>
      <w:r w:rsidR="00EB4F1E">
        <w:rPr>
          <w:lang w:val="en-US"/>
        </w:rPr>
        <w:t xml:space="preserve">the values of Table 1 </w:t>
      </w:r>
      <w:r>
        <w:rPr>
          <w:lang w:val="en-US"/>
        </w:rPr>
        <w:t xml:space="preserve">to </w:t>
      </w:r>
      <w:r w:rsidR="00EB4F1E">
        <w:rPr>
          <w:lang w:val="en-US"/>
        </w:rPr>
        <w:t xml:space="preserve">the </w:t>
      </w:r>
      <w:r>
        <w:rPr>
          <w:lang w:val="en-US"/>
        </w:rPr>
        <w:t xml:space="preserve">closest </w:t>
      </w:r>
      <w:r w:rsidR="002B1746">
        <w:rPr>
          <w:lang w:val="en-US"/>
        </w:rPr>
        <w:t xml:space="preserve">higher </w:t>
      </w:r>
      <w:r>
        <w:rPr>
          <w:lang w:val="en-US"/>
        </w:rPr>
        <w:t>int</w:t>
      </w:r>
      <w:r w:rsidR="00EB4F1E">
        <w:rPr>
          <w:lang w:val="en-US"/>
        </w:rPr>
        <w:t>eger number as shown in T</w:t>
      </w:r>
      <w:r>
        <w:rPr>
          <w:lang w:val="en-US"/>
        </w:rPr>
        <w:t>able 2 for operation in FR1 and FR2.</w:t>
      </w:r>
    </w:p>
    <w:p w14:paraId="424AD3CA" w14:textId="677A6D13" w:rsidR="00A64290" w:rsidRPr="001C0CC4" w:rsidRDefault="00A64290" w:rsidP="00A64290">
      <w:pPr>
        <w:pStyle w:val="TH"/>
        <w:rPr>
          <w:lang w:eastAsia="zh-CN"/>
        </w:rPr>
      </w:pPr>
      <w:r w:rsidRPr="001C0CC4">
        <w:t xml:space="preserve">Table </w:t>
      </w:r>
      <w:r>
        <w:t>2</w:t>
      </w:r>
      <w:r w:rsidRPr="001C0CC4">
        <w:t xml:space="preserve">: </w:t>
      </w:r>
      <w:r w:rsidR="00C744AD">
        <w:t>Transient P</w:t>
      </w:r>
      <w:r>
        <w:t xml:space="preserve">eriod </w:t>
      </w:r>
      <w:r w:rsidR="00E12993">
        <w:t xml:space="preserve">‘tp’ </w:t>
      </w:r>
      <w:r w:rsidR="00C744AD">
        <w:t>R</w:t>
      </w:r>
      <w:r w:rsidR="002B1746">
        <w:t xml:space="preserve">ounded </w:t>
      </w:r>
      <w:r w:rsidR="00C744AD">
        <w:t>V</w:t>
      </w:r>
      <w:r>
        <w:t>alues for FR1 and FR2</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4"/>
        <w:gridCol w:w="1134"/>
      </w:tblGrid>
      <w:tr w:rsidR="00A64290" w:rsidRPr="001C0CC4" w14:paraId="2CF93D63" w14:textId="01D4007F" w:rsidTr="00C744AD">
        <w:trPr>
          <w:jc w:val="center"/>
        </w:trPr>
        <w:tc>
          <w:tcPr>
            <w:tcW w:w="1129" w:type="dxa"/>
          </w:tcPr>
          <w:p w14:paraId="1CAE86B3" w14:textId="77777777" w:rsidR="00C744AD" w:rsidRDefault="00A64290" w:rsidP="00956FAF">
            <w:pPr>
              <w:pStyle w:val="TAH"/>
            </w:pPr>
            <w:r w:rsidRPr="001C0CC4">
              <w:br w:type="page"/>
            </w:r>
            <w:r>
              <w:t xml:space="preserve">SCS </w:t>
            </w:r>
          </w:p>
          <w:p w14:paraId="4BABB284" w14:textId="4A2F892E" w:rsidR="00A64290" w:rsidRPr="001C0CC4" w:rsidRDefault="00A64290" w:rsidP="00956FAF">
            <w:pPr>
              <w:pStyle w:val="TAH"/>
            </w:pPr>
            <w:r>
              <w:t>[kHz]</w:t>
            </w:r>
          </w:p>
        </w:tc>
        <w:tc>
          <w:tcPr>
            <w:tcW w:w="1134" w:type="dxa"/>
          </w:tcPr>
          <w:p w14:paraId="14EC4C65" w14:textId="43642372" w:rsidR="00A64290" w:rsidRDefault="00A64290" w:rsidP="00956FAF">
            <w:pPr>
              <w:pStyle w:val="TAH"/>
            </w:pPr>
            <w:r>
              <w:t xml:space="preserve">FR1 </w:t>
            </w:r>
          </w:p>
          <w:p w14:paraId="483B7B62" w14:textId="77777777" w:rsidR="00A64290" w:rsidRPr="001C0CC4" w:rsidRDefault="00A64290" w:rsidP="00956FAF">
            <w:pPr>
              <w:pStyle w:val="TAH"/>
            </w:pPr>
            <w:r>
              <w:t>[</w:t>
            </w:r>
            <w:r>
              <w:sym w:font="Symbol" w:char="F06D"/>
            </w:r>
            <w:r>
              <w:t>s]</w:t>
            </w:r>
          </w:p>
        </w:tc>
        <w:tc>
          <w:tcPr>
            <w:tcW w:w="1134" w:type="dxa"/>
          </w:tcPr>
          <w:p w14:paraId="4BE5E714" w14:textId="77777777" w:rsidR="00C744AD" w:rsidRDefault="00A64290" w:rsidP="00A64290">
            <w:pPr>
              <w:pStyle w:val="TAH"/>
            </w:pPr>
            <w:r>
              <w:t>FR2</w:t>
            </w:r>
          </w:p>
          <w:p w14:paraId="3D23C19B" w14:textId="44D45B2B" w:rsidR="00A64290" w:rsidRDefault="00A64290" w:rsidP="00A64290">
            <w:pPr>
              <w:pStyle w:val="TAH"/>
            </w:pPr>
            <w:r>
              <w:t>[</w:t>
            </w:r>
            <w:r>
              <w:sym w:font="Symbol" w:char="F06D"/>
            </w:r>
            <w:r>
              <w:t>s]</w:t>
            </w:r>
          </w:p>
        </w:tc>
      </w:tr>
      <w:tr w:rsidR="00A64290" w:rsidRPr="001C0CC4" w14:paraId="50346729" w14:textId="1FC73D5E" w:rsidTr="00C744AD">
        <w:trPr>
          <w:jc w:val="center"/>
        </w:trPr>
        <w:tc>
          <w:tcPr>
            <w:tcW w:w="1129" w:type="dxa"/>
          </w:tcPr>
          <w:p w14:paraId="248BABCD" w14:textId="77A3BB8E" w:rsidR="00A64290" w:rsidRPr="00C744AD" w:rsidRDefault="00FE4D02" w:rsidP="00C744AD">
            <w:pPr>
              <w:pStyle w:val="TAC"/>
              <w:jc w:val="right"/>
              <w:rPr>
                <w:i/>
              </w:rPr>
            </w:pPr>
            <w:r w:rsidRPr="00C744AD">
              <w:rPr>
                <w:i/>
              </w:rPr>
              <w:t>D</w:t>
            </w:r>
            <w:r w:rsidR="002B1746" w:rsidRPr="00C744AD">
              <w:rPr>
                <w:i/>
              </w:rPr>
              <w:t>efault</w:t>
            </w:r>
          </w:p>
        </w:tc>
        <w:tc>
          <w:tcPr>
            <w:tcW w:w="1134" w:type="dxa"/>
          </w:tcPr>
          <w:p w14:paraId="1D4A8DF3" w14:textId="75396DA1" w:rsidR="00A64290" w:rsidRDefault="00A64290" w:rsidP="00956FAF">
            <w:pPr>
              <w:pStyle w:val="TAC"/>
              <w:rPr>
                <w:rFonts w:cs="v5.0.0"/>
              </w:rPr>
            </w:pPr>
            <w:r>
              <w:rPr>
                <w:rFonts w:cs="v5.0.0"/>
              </w:rPr>
              <w:t>10</w:t>
            </w:r>
          </w:p>
        </w:tc>
        <w:tc>
          <w:tcPr>
            <w:tcW w:w="1134" w:type="dxa"/>
          </w:tcPr>
          <w:p w14:paraId="3989F266" w14:textId="372FC2E8" w:rsidR="00A64290" w:rsidRDefault="00A64290" w:rsidP="00956FAF">
            <w:pPr>
              <w:pStyle w:val="TAC"/>
              <w:rPr>
                <w:rFonts w:cs="v5.0.0"/>
              </w:rPr>
            </w:pPr>
            <w:r>
              <w:rPr>
                <w:rFonts w:cs="v5.0.0"/>
              </w:rPr>
              <w:t>5</w:t>
            </w:r>
          </w:p>
        </w:tc>
      </w:tr>
      <w:tr w:rsidR="00A64290" w:rsidRPr="001C0CC4" w14:paraId="15F34B44" w14:textId="7C25162E" w:rsidTr="00C744AD">
        <w:trPr>
          <w:jc w:val="center"/>
        </w:trPr>
        <w:tc>
          <w:tcPr>
            <w:tcW w:w="1129" w:type="dxa"/>
          </w:tcPr>
          <w:p w14:paraId="70B4D02F" w14:textId="5F5F2BFF" w:rsidR="00A64290" w:rsidRPr="001C0CC4" w:rsidRDefault="00A64290" w:rsidP="00956FAF">
            <w:pPr>
              <w:pStyle w:val="TAC"/>
            </w:pPr>
            <w:r>
              <w:t>15</w:t>
            </w:r>
            <w:r w:rsidR="00FE4D02">
              <w:t xml:space="preserve"> </w:t>
            </w:r>
          </w:p>
        </w:tc>
        <w:tc>
          <w:tcPr>
            <w:tcW w:w="1134" w:type="dxa"/>
          </w:tcPr>
          <w:p w14:paraId="63A39761" w14:textId="7305EDEE" w:rsidR="00A64290" w:rsidRPr="001C0CC4" w:rsidRDefault="00A64290" w:rsidP="00956FAF">
            <w:pPr>
              <w:pStyle w:val="TAC"/>
              <w:rPr>
                <w:rFonts w:cs="v5.0.0"/>
              </w:rPr>
            </w:pPr>
            <w:r>
              <w:rPr>
                <w:rFonts w:cs="v5.0.0"/>
              </w:rPr>
              <w:t>7</w:t>
            </w:r>
          </w:p>
        </w:tc>
        <w:tc>
          <w:tcPr>
            <w:tcW w:w="1134" w:type="dxa"/>
          </w:tcPr>
          <w:p w14:paraId="35D0EED4" w14:textId="77777777" w:rsidR="00A64290" w:rsidRDefault="00A64290" w:rsidP="00956FAF">
            <w:pPr>
              <w:pStyle w:val="TAC"/>
              <w:rPr>
                <w:rFonts w:cs="v5.0.0"/>
              </w:rPr>
            </w:pPr>
          </w:p>
        </w:tc>
      </w:tr>
      <w:tr w:rsidR="00A64290" w:rsidRPr="001C0CC4" w14:paraId="2B6035AE" w14:textId="2B670845" w:rsidTr="00C744AD">
        <w:trPr>
          <w:jc w:val="center"/>
        </w:trPr>
        <w:tc>
          <w:tcPr>
            <w:tcW w:w="1129" w:type="dxa"/>
          </w:tcPr>
          <w:p w14:paraId="319B402D" w14:textId="77777777" w:rsidR="00A64290" w:rsidRPr="001C0CC4" w:rsidRDefault="00A64290" w:rsidP="00956FAF">
            <w:pPr>
              <w:pStyle w:val="TAC"/>
            </w:pPr>
            <w:r>
              <w:t>30</w:t>
            </w:r>
          </w:p>
        </w:tc>
        <w:tc>
          <w:tcPr>
            <w:tcW w:w="1134" w:type="dxa"/>
          </w:tcPr>
          <w:p w14:paraId="2BF9DB56" w14:textId="6D96AE64" w:rsidR="00A64290" w:rsidRPr="001C0CC4" w:rsidRDefault="00A64290" w:rsidP="00956FAF">
            <w:pPr>
              <w:pStyle w:val="TAC"/>
              <w:rPr>
                <w:rFonts w:cs="v5.0.0"/>
              </w:rPr>
            </w:pPr>
            <w:r>
              <w:rPr>
                <w:rFonts w:cs="v5.0.0"/>
              </w:rPr>
              <w:t>4</w:t>
            </w:r>
          </w:p>
        </w:tc>
        <w:tc>
          <w:tcPr>
            <w:tcW w:w="1134" w:type="dxa"/>
          </w:tcPr>
          <w:p w14:paraId="2AB4FCF5" w14:textId="77777777" w:rsidR="00A64290" w:rsidRDefault="00A64290" w:rsidP="00956FAF">
            <w:pPr>
              <w:pStyle w:val="TAC"/>
              <w:rPr>
                <w:rFonts w:cs="v5.0.0"/>
              </w:rPr>
            </w:pPr>
          </w:p>
        </w:tc>
      </w:tr>
      <w:tr w:rsidR="00A64290" w:rsidRPr="001C0CC4" w14:paraId="41AC7362" w14:textId="7C591E30" w:rsidTr="00C744AD">
        <w:trPr>
          <w:jc w:val="center"/>
        </w:trPr>
        <w:tc>
          <w:tcPr>
            <w:tcW w:w="1129" w:type="dxa"/>
          </w:tcPr>
          <w:p w14:paraId="24F819F9" w14:textId="77777777" w:rsidR="00A64290" w:rsidRPr="001C0CC4" w:rsidRDefault="00A64290" w:rsidP="00956FAF">
            <w:pPr>
              <w:pStyle w:val="TAC"/>
            </w:pPr>
            <w:r>
              <w:rPr>
                <w:lang w:eastAsia="zh-CN"/>
              </w:rPr>
              <w:t>60</w:t>
            </w:r>
          </w:p>
        </w:tc>
        <w:tc>
          <w:tcPr>
            <w:tcW w:w="1134" w:type="dxa"/>
          </w:tcPr>
          <w:p w14:paraId="5D091D0D" w14:textId="28579287" w:rsidR="00A64290" w:rsidRPr="001C0CC4" w:rsidRDefault="00A64290" w:rsidP="00956FAF">
            <w:pPr>
              <w:pStyle w:val="TAC"/>
              <w:rPr>
                <w:rFonts w:cs="v5.0.0"/>
              </w:rPr>
            </w:pPr>
            <w:r>
              <w:rPr>
                <w:rFonts w:cs="v5.0.0"/>
              </w:rPr>
              <w:t>2</w:t>
            </w:r>
          </w:p>
        </w:tc>
        <w:tc>
          <w:tcPr>
            <w:tcW w:w="1134" w:type="dxa"/>
          </w:tcPr>
          <w:p w14:paraId="01E819D1" w14:textId="7A4BB655" w:rsidR="00A64290" w:rsidRDefault="00A64290" w:rsidP="00956FAF">
            <w:pPr>
              <w:pStyle w:val="TAC"/>
              <w:rPr>
                <w:rFonts w:cs="v5.0.0"/>
              </w:rPr>
            </w:pPr>
            <w:r>
              <w:rPr>
                <w:rFonts w:cs="v5.0.0"/>
              </w:rPr>
              <w:t>2</w:t>
            </w:r>
          </w:p>
        </w:tc>
      </w:tr>
      <w:tr w:rsidR="00A64290" w:rsidRPr="001C0CC4" w14:paraId="27B8181E" w14:textId="40331C80" w:rsidTr="00C744AD">
        <w:trPr>
          <w:jc w:val="center"/>
        </w:trPr>
        <w:tc>
          <w:tcPr>
            <w:tcW w:w="1129" w:type="dxa"/>
          </w:tcPr>
          <w:p w14:paraId="0FD35384" w14:textId="77777777" w:rsidR="00A64290" w:rsidRPr="001C0CC4" w:rsidRDefault="00A64290" w:rsidP="00956FAF">
            <w:pPr>
              <w:pStyle w:val="TAC"/>
              <w:rPr>
                <w:lang w:eastAsia="zh-CN"/>
              </w:rPr>
            </w:pPr>
            <w:r>
              <w:rPr>
                <w:lang w:eastAsia="zh-CN"/>
              </w:rPr>
              <w:t>120</w:t>
            </w:r>
          </w:p>
        </w:tc>
        <w:tc>
          <w:tcPr>
            <w:tcW w:w="1134" w:type="dxa"/>
          </w:tcPr>
          <w:p w14:paraId="3937AB6C" w14:textId="229D59A2" w:rsidR="00A64290" w:rsidRPr="001C0CC4" w:rsidRDefault="00A64290" w:rsidP="00956FAF">
            <w:pPr>
              <w:pStyle w:val="TAC"/>
              <w:rPr>
                <w:rFonts w:cs="v5.0.0"/>
              </w:rPr>
            </w:pPr>
          </w:p>
        </w:tc>
        <w:tc>
          <w:tcPr>
            <w:tcW w:w="1134" w:type="dxa"/>
          </w:tcPr>
          <w:p w14:paraId="03D92F7A" w14:textId="0FD9AE4D" w:rsidR="00A64290" w:rsidRPr="001C0CC4" w:rsidRDefault="00A64290" w:rsidP="00956FAF">
            <w:pPr>
              <w:pStyle w:val="TAC"/>
              <w:rPr>
                <w:rFonts w:cs="v5.0.0"/>
              </w:rPr>
            </w:pPr>
            <w:r>
              <w:rPr>
                <w:rFonts w:cs="v5.0.0"/>
              </w:rPr>
              <w:t>1</w:t>
            </w:r>
          </w:p>
        </w:tc>
      </w:tr>
    </w:tbl>
    <w:p w14:paraId="23F9DD4D" w14:textId="77777777" w:rsidR="00E12993" w:rsidRDefault="00E12993" w:rsidP="00E12993">
      <w:pPr>
        <w:jc w:val="both"/>
        <w:rPr>
          <w:lang w:val="en-US"/>
        </w:rPr>
      </w:pPr>
    </w:p>
    <w:p w14:paraId="004C16F9" w14:textId="1015EA5D" w:rsidR="00A64290" w:rsidRDefault="00E12993" w:rsidP="00E12993">
      <w:pPr>
        <w:jc w:val="both"/>
        <w:rPr>
          <w:lang w:val="en-US"/>
        </w:rPr>
      </w:pPr>
      <w:r>
        <w:rPr>
          <w:lang w:val="en-US"/>
        </w:rPr>
        <w:t>The rounding operation leading to 4</w:t>
      </w:r>
      <w:r>
        <w:rPr>
          <w:lang w:val="en-US"/>
        </w:rPr>
        <w:sym w:font="Symbol" w:char="F06D"/>
      </w:r>
      <w:r>
        <w:rPr>
          <w:lang w:val="en-US"/>
        </w:rPr>
        <w:t>s, 2</w:t>
      </w:r>
      <w:r>
        <w:rPr>
          <w:lang w:val="en-US"/>
        </w:rPr>
        <w:sym w:font="Symbol" w:char="F06D"/>
      </w:r>
      <w:r>
        <w:rPr>
          <w:lang w:val="en-US"/>
        </w:rPr>
        <w:t>s and 1</w:t>
      </w:r>
      <w:r>
        <w:rPr>
          <w:lang w:val="en-US"/>
        </w:rPr>
        <w:sym w:font="Symbol" w:char="F06D"/>
      </w:r>
      <w:r>
        <w:rPr>
          <w:lang w:val="en-US"/>
        </w:rPr>
        <w:t>s</w:t>
      </w:r>
      <w:r w:rsidR="002B1746">
        <w:rPr>
          <w:lang w:val="en-US"/>
        </w:rPr>
        <w:t xml:space="preserve"> transient period </w:t>
      </w:r>
      <w:r>
        <w:rPr>
          <w:lang w:val="en-US"/>
        </w:rPr>
        <w:t xml:space="preserve"> at SCS 30,60 and 120 kHz </w:t>
      </w:r>
      <w:r w:rsidR="002B1746">
        <w:rPr>
          <w:lang w:val="en-US"/>
        </w:rPr>
        <w:t>respectively</w:t>
      </w:r>
      <w:r w:rsidR="00A64290">
        <w:rPr>
          <w:lang w:val="en-US"/>
        </w:rPr>
        <w:t xml:space="preserve"> is approximately equivalent to 185% of CP length.</w:t>
      </w:r>
      <w:r w:rsidR="00EB4F1E">
        <w:rPr>
          <w:lang w:val="en-US"/>
        </w:rPr>
        <w:t xml:space="preserve"> It is believed that the impact on the residual EVM due to exceeding the Window length is minor</w:t>
      </w:r>
      <w:r w:rsidR="002B1746">
        <w:rPr>
          <w:lang w:val="en-US"/>
        </w:rPr>
        <w:t xml:space="preserve"> and stays within the CP</w:t>
      </w:r>
      <w:r w:rsidR="00EB4F1E">
        <w:rPr>
          <w:lang w:val="en-US"/>
        </w:rPr>
        <w:t xml:space="preserve"> and </w:t>
      </w:r>
      <w:r w:rsidR="002B1746">
        <w:rPr>
          <w:lang w:val="en-US"/>
        </w:rPr>
        <w:t xml:space="preserve">thus </w:t>
      </w:r>
      <w:r w:rsidR="00EB4F1E">
        <w:rPr>
          <w:lang w:val="en-US"/>
        </w:rPr>
        <w:t>can be neglected.</w:t>
      </w:r>
      <w:r w:rsidR="00A64290">
        <w:rPr>
          <w:lang w:val="en-US"/>
        </w:rPr>
        <w:t xml:space="preserve"> It should</w:t>
      </w:r>
      <w:r>
        <w:rPr>
          <w:lang w:val="en-US"/>
        </w:rPr>
        <w:t xml:space="preserve"> be noted that the default 10</w:t>
      </w:r>
      <w:r>
        <w:rPr>
          <w:lang w:val="en-US"/>
        </w:rPr>
        <w:sym w:font="Symbol" w:char="F06D"/>
      </w:r>
      <w:r>
        <w:rPr>
          <w:lang w:val="en-US"/>
        </w:rPr>
        <w:t>s</w:t>
      </w:r>
      <w:r w:rsidR="00A64290">
        <w:rPr>
          <w:lang w:val="en-US"/>
        </w:rPr>
        <w:t xml:space="preserve"> at SCS 15 kHz is approximately 214%</w:t>
      </w:r>
      <w:r w:rsidR="002B1746">
        <w:rPr>
          <w:lang w:val="en-US"/>
        </w:rPr>
        <w:t xml:space="preserve"> and goes beyon</w:t>
      </w:r>
      <w:r w:rsidR="00F645BB">
        <w:rPr>
          <w:lang w:val="en-US"/>
        </w:rPr>
        <w:t>d</w:t>
      </w:r>
      <w:r w:rsidR="002B1746">
        <w:rPr>
          <w:lang w:val="en-US"/>
        </w:rPr>
        <w:t xml:space="preserve"> the CP end</w:t>
      </w:r>
      <w:r w:rsidR="00A64290">
        <w:rPr>
          <w:lang w:val="en-US"/>
        </w:rPr>
        <w:t xml:space="preserve">, so this value is significantly less than the current baseline agreement. </w:t>
      </w:r>
      <w:r w:rsidR="00EB4F1E">
        <w:rPr>
          <w:lang w:val="en-US"/>
        </w:rPr>
        <w:t xml:space="preserve"> We therefore make the following proposals:</w:t>
      </w:r>
    </w:p>
    <w:p w14:paraId="062FA2A9" w14:textId="35900B75" w:rsidR="004D53F9" w:rsidRPr="00E12993" w:rsidRDefault="004D53F9" w:rsidP="004D53F9">
      <w:pPr>
        <w:rPr>
          <w:b/>
          <w:lang w:val="en-US"/>
        </w:rPr>
      </w:pPr>
      <w:r w:rsidRPr="002B1746">
        <w:rPr>
          <w:b/>
          <w:bCs/>
          <w:lang w:val="en-US"/>
        </w:rPr>
        <w:t>Proposal 1</w:t>
      </w:r>
      <w:r w:rsidRPr="00E12993">
        <w:rPr>
          <w:b/>
          <w:lang w:val="en-US"/>
        </w:rPr>
        <w:t>: The UE transient period capability is defined per band of operation.</w:t>
      </w:r>
    </w:p>
    <w:p w14:paraId="0473767F" w14:textId="7E4880C6" w:rsidR="00C61CDB" w:rsidRPr="00E12993" w:rsidRDefault="004D53F9" w:rsidP="004D53F9">
      <w:pPr>
        <w:rPr>
          <w:b/>
          <w:lang w:val="en-US"/>
        </w:rPr>
      </w:pPr>
      <w:r w:rsidRPr="002B1746">
        <w:rPr>
          <w:b/>
          <w:bCs/>
          <w:lang w:val="en-US"/>
        </w:rPr>
        <w:t>Proposal 2:</w:t>
      </w:r>
      <w:r w:rsidRPr="00E12993">
        <w:rPr>
          <w:b/>
          <w:lang w:val="en-US"/>
        </w:rPr>
        <w:t xml:space="preserve"> </w:t>
      </w:r>
      <w:r w:rsidR="00A64290" w:rsidRPr="00E12993">
        <w:rPr>
          <w:b/>
          <w:lang w:val="en-US"/>
        </w:rPr>
        <w:t xml:space="preserve">Transient period capability </w:t>
      </w:r>
      <w:r w:rsidR="002B1746" w:rsidRPr="00E12993">
        <w:rPr>
          <w:b/>
          <w:lang w:val="en-US"/>
        </w:rPr>
        <w:t xml:space="preserve">values </w:t>
      </w:r>
      <w:r w:rsidR="00A64290" w:rsidRPr="00E12993">
        <w:rPr>
          <w:b/>
          <w:lang w:val="en-US"/>
        </w:rPr>
        <w:t>for FR1 are: 7</w:t>
      </w:r>
      <w:r w:rsidR="00A64290" w:rsidRPr="00E12993">
        <w:rPr>
          <w:b/>
          <w:lang w:val="en-US"/>
        </w:rPr>
        <w:sym w:font="Symbol" w:char="F06D"/>
      </w:r>
      <w:r w:rsidR="00A64290" w:rsidRPr="00E12993">
        <w:rPr>
          <w:b/>
          <w:lang w:val="en-US"/>
        </w:rPr>
        <w:t>s,</w:t>
      </w:r>
      <w:r w:rsidR="00EB4F1E" w:rsidRPr="00E12993">
        <w:rPr>
          <w:b/>
          <w:lang w:val="en-US"/>
        </w:rPr>
        <w:t xml:space="preserve"> </w:t>
      </w:r>
      <w:r w:rsidR="00A64290" w:rsidRPr="00E12993">
        <w:rPr>
          <w:b/>
          <w:lang w:val="en-US"/>
        </w:rPr>
        <w:t>4</w:t>
      </w:r>
      <w:r w:rsidR="00A64290" w:rsidRPr="00E12993">
        <w:rPr>
          <w:b/>
          <w:lang w:val="en-US"/>
        </w:rPr>
        <w:sym w:font="Symbol" w:char="F06D"/>
      </w:r>
      <w:r w:rsidR="00A64290" w:rsidRPr="00E12993">
        <w:rPr>
          <w:b/>
          <w:lang w:val="en-US"/>
        </w:rPr>
        <w:t>s,</w:t>
      </w:r>
      <w:r w:rsidR="00EB4F1E" w:rsidRPr="00E12993">
        <w:rPr>
          <w:b/>
          <w:lang w:val="en-US"/>
        </w:rPr>
        <w:t xml:space="preserve"> </w:t>
      </w:r>
      <w:r w:rsidR="00A64290" w:rsidRPr="00E12993">
        <w:rPr>
          <w:b/>
          <w:lang w:val="en-US"/>
        </w:rPr>
        <w:t>2</w:t>
      </w:r>
      <w:r w:rsidR="00A64290" w:rsidRPr="00E12993">
        <w:rPr>
          <w:b/>
          <w:lang w:val="en-US"/>
        </w:rPr>
        <w:sym w:font="Symbol" w:char="F06D"/>
      </w:r>
      <w:r w:rsidR="00A64290" w:rsidRPr="00E12993">
        <w:rPr>
          <w:b/>
          <w:lang w:val="en-US"/>
        </w:rPr>
        <w:t>s</w:t>
      </w:r>
      <w:r w:rsidR="00FE4D02">
        <w:rPr>
          <w:b/>
          <w:lang w:val="en-US"/>
        </w:rPr>
        <w:t xml:space="preserve"> with default at 10</w:t>
      </w:r>
      <w:r w:rsidR="00FE4D02" w:rsidRPr="0035068D">
        <w:rPr>
          <w:b/>
          <w:lang w:val="en-US"/>
        </w:rPr>
        <w:sym w:font="Symbol" w:char="F06D"/>
      </w:r>
      <w:r w:rsidR="00FE4D02" w:rsidRPr="0035068D">
        <w:rPr>
          <w:b/>
          <w:lang w:val="en-US"/>
        </w:rPr>
        <w:t>s</w:t>
      </w:r>
      <w:r w:rsidR="00FE4D02">
        <w:rPr>
          <w:b/>
          <w:lang w:val="en-US"/>
        </w:rPr>
        <w:t>.</w:t>
      </w:r>
    </w:p>
    <w:p w14:paraId="2C0175EE" w14:textId="3C4DFF4F" w:rsidR="00A64290" w:rsidRPr="00E12993" w:rsidRDefault="00A64290" w:rsidP="00A64290">
      <w:pPr>
        <w:rPr>
          <w:b/>
          <w:lang w:val="en-US"/>
        </w:rPr>
      </w:pPr>
      <w:r w:rsidRPr="002B1746">
        <w:rPr>
          <w:b/>
          <w:bCs/>
          <w:lang w:val="en-US"/>
        </w:rPr>
        <w:t xml:space="preserve">Proposal </w:t>
      </w:r>
      <w:r w:rsidR="00EB4F1E" w:rsidRPr="002B1746">
        <w:rPr>
          <w:b/>
          <w:bCs/>
          <w:lang w:val="en-US"/>
        </w:rPr>
        <w:t>3</w:t>
      </w:r>
      <w:r w:rsidRPr="002B1746">
        <w:rPr>
          <w:b/>
          <w:bCs/>
          <w:lang w:val="en-US"/>
        </w:rPr>
        <w:t>:</w:t>
      </w:r>
      <w:r w:rsidRPr="00E12993">
        <w:rPr>
          <w:b/>
          <w:lang w:val="en-US"/>
        </w:rPr>
        <w:t xml:space="preserve"> Transient period capability </w:t>
      </w:r>
      <w:r w:rsidR="002B1746" w:rsidRPr="00E12993">
        <w:rPr>
          <w:b/>
          <w:lang w:val="en-US"/>
        </w:rPr>
        <w:t xml:space="preserve">values </w:t>
      </w:r>
      <w:r w:rsidRPr="00E12993">
        <w:rPr>
          <w:b/>
          <w:lang w:val="en-US"/>
        </w:rPr>
        <w:t>for FR2 are: 2</w:t>
      </w:r>
      <w:r w:rsidRPr="00E12993">
        <w:rPr>
          <w:b/>
          <w:lang w:val="en-US"/>
        </w:rPr>
        <w:sym w:font="Symbol" w:char="F06D"/>
      </w:r>
      <w:r w:rsidRPr="00E12993">
        <w:rPr>
          <w:b/>
          <w:lang w:val="en-US"/>
        </w:rPr>
        <w:t>s,</w:t>
      </w:r>
      <w:r w:rsidR="00EB4F1E" w:rsidRPr="00E12993">
        <w:rPr>
          <w:b/>
          <w:lang w:val="en-US"/>
        </w:rPr>
        <w:t xml:space="preserve"> </w:t>
      </w:r>
      <w:r w:rsidRPr="00E12993">
        <w:rPr>
          <w:b/>
          <w:lang w:val="en-US"/>
        </w:rPr>
        <w:t>1</w:t>
      </w:r>
      <w:r w:rsidRPr="00E12993">
        <w:rPr>
          <w:b/>
          <w:lang w:val="en-US"/>
        </w:rPr>
        <w:sym w:font="Symbol" w:char="F06D"/>
      </w:r>
      <w:r w:rsidRPr="00E12993">
        <w:rPr>
          <w:b/>
          <w:lang w:val="en-US"/>
        </w:rPr>
        <w:t>s</w:t>
      </w:r>
      <w:r w:rsidR="00FE4D02">
        <w:rPr>
          <w:b/>
          <w:lang w:val="en-US"/>
        </w:rPr>
        <w:t xml:space="preserve"> with default at 5</w:t>
      </w:r>
      <w:r w:rsidR="00FE4D02" w:rsidRPr="0035068D">
        <w:rPr>
          <w:b/>
          <w:lang w:val="en-US"/>
        </w:rPr>
        <w:sym w:font="Symbol" w:char="F06D"/>
      </w:r>
      <w:r w:rsidR="00FE4D02" w:rsidRPr="0035068D">
        <w:rPr>
          <w:b/>
          <w:lang w:val="en-US"/>
        </w:rPr>
        <w:t>s</w:t>
      </w:r>
      <w:r w:rsidR="00E12993">
        <w:rPr>
          <w:b/>
          <w:lang w:val="en-US"/>
        </w:rPr>
        <w:t>.</w:t>
      </w:r>
    </w:p>
    <w:p w14:paraId="6C53A228" w14:textId="77777777" w:rsidR="00A64290" w:rsidRDefault="00A64290" w:rsidP="004D53F9">
      <w:pPr>
        <w:rPr>
          <w:lang w:val="en-US"/>
        </w:rPr>
      </w:pPr>
    </w:p>
    <w:p w14:paraId="3FC88720" w14:textId="77777777" w:rsidR="009B2D0E" w:rsidRPr="00AE5E69" w:rsidRDefault="009B2D0E" w:rsidP="006A2E8D"/>
    <w:p w14:paraId="0E0F4862" w14:textId="11B8FBF6" w:rsidR="002619C7" w:rsidRDefault="00BF6880" w:rsidP="00F22934">
      <w:pPr>
        <w:pStyle w:val="Heading1"/>
      </w:pPr>
      <w:r>
        <w:t>C</w:t>
      </w:r>
      <w:r w:rsidR="00C762BF">
        <w:t>onclusion</w:t>
      </w:r>
    </w:p>
    <w:p w14:paraId="37FD8DD3" w14:textId="0F216B08" w:rsidR="00E12993" w:rsidRDefault="00800063" w:rsidP="00EE2CF3">
      <w:r>
        <w:t xml:space="preserve">In this paper, </w:t>
      </w:r>
      <w:r w:rsidR="004D54BA">
        <w:t>we propose</w:t>
      </w:r>
      <w:r w:rsidR="00E12993">
        <w:t>:</w:t>
      </w:r>
    </w:p>
    <w:p w14:paraId="25E72184" w14:textId="77777777" w:rsidR="00E12993" w:rsidRPr="009F7835" w:rsidRDefault="00E12993" w:rsidP="00E12993">
      <w:pPr>
        <w:rPr>
          <w:b/>
          <w:lang w:val="en-US"/>
        </w:rPr>
      </w:pPr>
      <w:r w:rsidRPr="002B1746">
        <w:rPr>
          <w:b/>
          <w:bCs/>
          <w:lang w:val="en-US"/>
        </w:rPr>
        <w:t>Proposal 1</w:t>
      </w:r>
      <w:r w:rsidRPr="009F7835">
        <w:rPr>
          <w:b/>
          <w:lang w:val="en-US"/>
        </w:rPr>
        <w:t>: The UE transient period capability is defined per band of operation.</w:t>
      </w:r>
    </w:p>
    <w:p w14:paraId="2EFD7CED" w14:textId="77777777" w:rsidR="00E12993" w:rsidRPr="009F7835" w:rsidRDefault="00E12993" w:rsidP="00E12993">
      <w:pPr>
        <w:rPr>
          <w:b/>
          <w:lang w:val="en-US"/>
        </w:rPr>
      </w:pPr>
      <w:r w:rsidRPr="002B1746">
        <w:rPr>
          <w:b/>
          <w:bCs/>
          <w:lang w:val="en-US"/>
        </w:rPr>
        <w:t>Proposal 2:</w:t>
      </w:r>
      <w:r w:rsidRPr="009F7835">
        <w:rPr>
          <w:b/>
          <w:lang w:val="en-US"/>
        </w:rPr>
        <w:t xml:space="preserve"> Transient period capability values for FR1 are: 7</w:t>
      </w:r>
      <w:r w:rsidRPr="009F7835">
        <w:rPr>
          <w:b/>
          <w:lang w:val="en-US"/>
        </w:rPr>
        <w:sym w:font="Symbol" w:char="F06D"/>
      </w:r>
      <w:r w:rsidRPr="009F7835">
        <w:rPr>
          <w:b/>
          <w:lang w:val="en-US"/>
        </w:rPr>
        <w:t>s, 4</w:t>
      </w:r>
      <w:r w:rsidRPr="009F7835">
        <w:rPr>
          <w:b/>
          <w:lang w:val="en-US"/>
        </w:rPr>
        <w:sym w:font="Symbol" w:char="F06D"/>
      </w:r>
      <w:r w:rsidRPr="009F7835">
        <w:rPr>
          <w:b/>
          <w:lang w:val="en-US"/>
        </w:rPr>
        <w:t>s, 2</w:t>
      </w:r>
      <w:r w:rsidRPr="009F7835">
        <w:rPr>
          <w:b/>
          <w:lang w:val="en-US"/>
        </w:rPr>
        <w:sym w:font="Symbol" w:char="F06D"/>
      </w:r>
      <w:r w:rsidRPr="009F7835">
        <w:rPr>
          <w:b/>
          <w:lang w:val="en-US"/>
        </w:rPr>
        <w:t>s</w:t>
      </w:r>
      <w:r>
        <w:rPr>
          <w:b/>
          <w:lang w:val="en-US"/>
        </w:rPr>
        <w:t xml:space="preserve"> with default at 10</w:t>
      </w:r>
      <w:r w:rsidRPr="0035068D">
        <w:rPr>
          <w:b/>
          <w:lang w:val="en-US"/>
        </w:rPr>
        <w:sym w:font="Symbol" w:char="F06D"/>
      </w:r>
      <w:r w:rsidRPr="0035068D">
        <w:rPr>
          <w:b/>
          <w:lang w:val="en-US"/>
        </w:rPr>
        <w:t>s</w:t>
      </w:r>
      <w:r>
        <w:rPr>
          <w:b/>
          <w:lang w:val="en-US"/>
        </w:rPr>
        <w:t>.</w:t>
      </w:r>
    </w:p>
    <w:p w14:paraId="1013CADB" w14:textId="6EACB325" w:rsidR="00E12993" w:rsidRDefault="00E12993" w:rsidP="00E12993">
      <w:r w:rsidRPr="002B1746">
        <w:rPr>
          <w:b/>
          <w:bCs/>
          <w:lang w:val="en-US"/>
        </w:rPr>
        <w:t>Proposal 3:</w:t>
      </w:r>
      <w:r w:rsidRPr="009F7835">
        <w:rPr>
          <w:b/>
          <w:lang w:val="en-US"/>
        </w:rPr>
        <w:t xml:space="preserve"> Transient period capability values for FR2 are: 2</w:t>
      </w:r>
      <w:r w:rsidRPr="009F7835">
        <w:rPr>
          <w:b/>
          <w:lang w:val="en-US"/>
        </w:rPr>
        <w:sym w:font="Symbol" w:char="F06D"/>
      </w:r>
      <w:r w:rsidRPr="009F7835">
        <w:rPr>
          <w:b/>
          <w:lang w:val="en-US"/>
        </w:rPr>
        <w:t>s, 1</w:t>
      </w:r>
      <w:r w:rsidRPr="009F7835">
        <w:rPr>
          <w:b/>
          <w:lang w:val="en-US"/>
        </w:rPr>
        <w:sym w:font="Symbol" w:char="F06D"/>
      </w:r>
      <w:r w:rsidRPr="009F7835">
        <w:rPr>
          <w:b/>
          <w:lang w:val="en-US"/>
        </w:rPr>
        <w:t>s</w:t>
      </w:r>
      <w:r>
        <w:rPr>
          <w:b/>
          <w:lang w:val="en-US"/>
        </w:rPr>
        <w:t xml:space="preserve"> with default at 5</w:t>
      </w:r>
      <w:r w:rsidRPr="0035068D">
        <w:rPr>
          <w:b/>
          <w:lang w:val="en-US"/>
        </w:rPr>
        <w:sym w:font="Symbol" w:char="F06D"/>
      </w:r>
      <w:r w:rsidRPr="0035068D">
        <w:rPr>
          <w:b/>
          <w:lang w:val="en-US"/>
        </w:rPr>
        <w:t>s</w:t>
      </w:r>
      <w:r>
        <w:rPr>
          <w:b/>
          <w:lang w:val="en-US"/>
        </w:rPr>
        <w:t>.</w:t>
      </w:r>
    </w:p>
    <w:p w14:paraId="4FA5C6FC" w14:textId="53599DED" w:rsidR="00EE2CF3" w:rsidRPr="00EE2CF3" w:rsidRDefault="00EE2CF3" w:rsidP="00EE2CF3"/>
    <w:p w14:paraId="0ECB10B7" w14:textId="25CF83AC" w:rsidR="00D62CD8" w:rsidRDefault="00D62CD8" w:rsidP="00D62CD8">
      <w:pPr>
        <w:pStyle w:val="Heading1"/>
        <w:jc w:val="both"/>
      </w:pPr>
      <w:r>
        <w:t>References</w:t>
      </w:r>
    </w:p>
    <w:p w14:paraId="17983756" w14:textId="77777777" w:rsidR="004D53F9" w:rsidRDefault="003D6970" w:rsidP="004D53F9">
      <w:r>
        <w:t xml:space="preserve">[1] </w:t>
      </w:r>
      <w:r w:rsidR="004D53F9" w:rsidRPr="00A946F5">
        <w:t>R4-1912460</w:t>
      </w:r>
      <w:r w:rsidR="004D53F9">
        <w:t xml:space="preserve">, </w:t>
      </w:r>
      <w:r w:rsidR="004D53F9">
        <w:rPr>
          <w:sz w:val="22"/>
        </w:rPr>
        <w:t xml:space="preserve">Input to Way Forward (WF) on </w:t>
      </w:r>
      <w:r w:rsidR="004D53F9" w:rsidRPr="0078280A">
        <w:rPr>
          <w:sz w:val="22"/>
        </w:rPr>
        <w:t xml:space="preserve">Transient </w:t>
      </w:r>
      <w:r w:rsidR="004D53F9">
        <w:rPr>
          <w:sz w:val="22"/>
        </w:rPr>
        <w:t>P</w:t>
      </w:r>
      <w:r w:rsidR="004D53F9" w:rsidRPr="0078280A">
        <w:rPr>
          <w:sz w:val="22"/>
        </w:rPr>
        <w:t xml:space="preserve">eriod </w:t>
      </w:r>
      <w:r w:rsidR="004D53F9">
        <w:rPr>
          <w:sz w:val="22"/>
        </w:rPr>
        <w:t>C</w:t>
      </w:r>
      <w:r w:rsidR="004D53F9" w:rsidRPr="0078280A">
        <w:rPr>
          <w:sz w:val="22"/>
        </w:rPr>
        <w:t>apability</w:t>
      </w:r>
      <w:r w:rsidR="004D53F9">
        <w:rPr>
          <w:sz w:val="22"/>
        </w:rPr>
        <w:t xml:space="preserve">, Skyworks Solutions Inc., </w:t>
      </w:r>
      <w:r w:rsidR="004D53F9">
        <w:t xml:space="preserve">3GPP TSG-RAN WG4 Meeting #92bis, </w:t>
      </w:r>
      <w:r w:rsidR="004D53F9" w:rsidRPr="003D6970">
        <w:t>Chongqing, China, 14th – 18th Oct, 2019</w:t>
      </w:r>
    </w:p>
    <w:p w14:paraId="60958266" w14:textId="6D5ACF37" w:rsidR="004D53F9" w:rsidRDefault="00A946F5" w:rsidP="004D53F9">
      <w:r>
        <w:t xml:space="preserve">[2] </w:t>
      </w:r>
      <w:r w:rsidR="004D53F9">
        <w:t>R4-191</w:t>
      </w:r>
      <w:r w:rsidR="00577DDB">
        <w:t>5296</w:t>
      </w:r>
      <w:r w:rsidR="004D53F9">
        <w:t xml:space="preserve"> </w:t>
      </w:r>
      <w:r w:rsidR="004D53F9" w:rsidRPr="004D53F9">
        <w:t>Proposal for DFT-S-OFDM Transient Period Capability</w:t>
      </w:r>
      <w:r w:rsidR="00E12993">
        <w:t xml:space="preserve"> Requirements and T</w:t>
      </w:r>
      <w:r w:rsidR="004D53F9">
        <w:t>estability, Skyworks Solutions Inc, 3GPP TSG-RAN WG4 Meeting #93, Reno</w:t>
      </w:r>
      <w:r w:rsidR="004D53F9" w:rsidRPr="003D6970">
        <w:t xml:space="preserve">, </w:t>
      </w:r>
      <w:r w:rsidR="004D53F9">
        <w:t>USA, 18</w:t>
      </w:r>
      <w:r w:rsidR="004D53F9" w:rsidRPr="003D6970">
        <w:t xml:space="preserve">th – </w:t>
      </w:r>
      <w:r w:rsidR="004D53F9">
        <w:t>22nd</w:t>
      </w:r>
      <w:r w:rsidR="004D53F9" w:rsidRPr="003D6970">
        <w:t xml:space="preserve"> </w:t>
      </w:r>
      <w:r w:rsidR="004D53F9">
        <w:t>Nov</w:t>
      </w:r>
      <w:r w:rsidR="004D53F9" w:rsidRPr="003D6970">
        <w:t>, 2019</w:t>
      </w:r>
    </w:p>
    <w:p w14:paraId="7D4EEA8B" w14:textId="7B2F0825" w:rsidR="00E12993" w:rsidRDefault="00E12993" w:rsidP="00E12993">
      <w:r>
        <w:t>[3] R4-191</w:t>
      </w:r>
      <w:r w:rsidR="00577DDB">
        <w:t>5298</w:t>
      </w:r>
      <w:r>
        <w:t xml:space="preserve"> Proposal for CP</w:t>
      </w:r>
      <w:r w:rsidRPr="004D53F9">
        <w:t>-OFDM Transient Period Capability</w:t>
      </w:r>
      <w:r>
        <w:t xml:space="preserve"> Requirements and Testability, Skyworks Solutions Inc, 3GPP TSG-RAN WG4 Meeting #93, Reno</w:t>
      </w:r>
      <w:r w:rsidRPr="003D6970">
        <w:t xml:space="preserve">, </w:t>
      </w:r>
      <w:r>
        <w:t>USA, 18</w:t>
      </w:r>
      <w:r w:rsidRPr="003D6970">
        <w:t xml:space="preserve">th – </w:t>
      </w:r>
      <w:r>
        <w:t>22nd</w:t>
      </w:r>
      <w:r w:rsidRPr="003D6970">
        <w:t xml:space="preserve"> </w:t>
      </w:r>
      <w:r>
        <w:t>Nov</w:t>
      </w:r>
      <w:r w:rsidRPr="003D6970">
        <w:t>, 2019</w:t>
      </w:r>
    </w:p>
    <w:p w14:paraId="569B5359" w14:textId="573B1324" w:rsidR="00E12993" w:rsidRDefault="00E12993" w:rsidP="004D53F9"/>
    <w:p w14:paraId="35BABCE6" w14:textId="6B2FBAB3" w:rsidR="00A946F5" w:rsidRDefault="00A946F5" w:rsidP="00A946F5"/>
    <w:p w14:paraId="3A604303" w14:textId="45810301" w:rsidR="00A946F5" w:rsidRPr="00EE2CF3" w:rsidRDefault="00A946F5" w:rsidP="00EE2CF3"/>
    <w:sectPr w:rsidR="00A946F5" w:rsidRPr="00EE2CF3"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E2BEF" w14:textId="77777777" w:rsidR="00EC4A9D" w:rsidRDefault="00EC4A9D">
      <w:r>
        <w:separator/>
      </w:r>
    </w:p>
  </w:endnote>
  <w:endnote w:type="continuationSeparator" w:id="0">
    <w:p w14:paraId="5C4EA4EB" w14:textId="77777777" w:rsidR="00EC4A9D" w:rsidRDefault="00EC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BE8E8" w14:textId="77777777"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A4439B" w:rsidRDefault="00A44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D84B" w14:textId="167EBE67"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547B">
      <w:rPr>
        <w:rStyle w:val="PageNumber"/>
      </w:rPr>
      <w:t>1</w:t>
    </w:r>
    <w:r>
      <w:rPr>
        <w:rStyle w:val="PageNumber"/>
      </w:rPr>
      <w:fldChar w:fldCharType="end"/>
    </w:r>
  </w:p>
  <w:p w14:paraId="73F4875D" w14:textId="77777777" w:rsidR="00A4439B" w:rsidRDefault="00A443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21AEF" w14:textId="77777777" w:rsidR="00EC4A9D" w:rsidRDefault="00EC4A9D">
      <w:r>
        <w:separator/>
      </w:r>
    </w:p>
  </w:footnote>
  <w:footnote w:type="continuationSeparator" w:id="0">
    <w:p w14:paraId="25A6D6C9" w14:textId="77777777" w:rsidR="00EC4A9D" w:rsidRDefault="00EC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7307D3"/>
    <w:multiLevelType w:val="hybridMultilevel"/>
    <w:tmpl w:val="D7988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C51FFF"/>
    <w:multiLevelType w:val="hybridMultilevel"/>
    <w:tmpl w:val="412C8326"/>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842E5F"/>
    <w:multiLevelType w:val="hybridMultilevel"/>
    <w:tmpl w:val="311A2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21C16"/>
    <w:multiLevelType w:val="hybridMultilevel"/>
    <w:tmpl w:val="A3E641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614AE3"/>
    <w:multiLevelType w:val="hybridMultilevel"/>
    <w:tmpl w:val="A3E641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22"/>
  </w:num>
  <w:num w:numId="4">
    <w:abstractNumId w:val="25"/>
  </w:num>
  <w:num w:numId="5">
    <w:abstractNumId w:val="14"/>
  </w:num>
  <w:num w:numId="6">
    <w:abstractNumId w:val="8"/>
  </w:num>
  <w:num w:numId="7">
    <w:abstractNumId w:val="2"/>
  </w:num>
  <w:num w:numId="8">
    <w:abstractNumId w:val="20"/>
  </w:num>
  <w:num w:numId="9">
    <w:abstractNumId w:val="9"/>
  </w:num>
  <w:num w:numId="10">
    <w:abstractNumId w:val="12"/>
  </w:num>
  <w:num w:numId="11">
    <w:abstractNumId w:val="26"/>
  </w:num>
  <w:num w:numId="12">
    <w:abstractNumId w:val="2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7"/>
  </w:num>
  <w:num w:numId="19">
    <w:abstractNumId w:val="10"/>
  </w:num>
  <w:num w:numId="20">
    <w:abstractNumId w:val="15"/>
  </w:num>
  <w:num w:numId="21">
    <w:abstractNumId w:val="21"/>
  </w:num>
  <w:num w:numId="22">
    <w:abstractNumId w:val="13"/>
  </w:num>
  <w:num w:numId="23">
    <w:abstractNumId w:val="18"/>
  </w:num>
  <w:num w:numId="24">
    <w:abstractNumId w:val="16"/>
  </w:num>
  <w:num w:numId="25">
    <w:abstractNumId w:val="23"/>
  </w:num>
  <w:num w:numId="26">
    <w:abstractNumId w:val="19"/>
  </w:num>
  <w:num w:numId="27">
    <w:abstractNumId w:val="6"/>
  </w:num>
  <w:num w:numId="28">
    <w:abstractNumId w:val="1"/>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4DA9"/>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3BC6"/>
    <w:rsid w:val="0006427B"/>
    <w:rsid w:val="000642D1"/>
    <w:rsid w:val="0006440F"/>
    <w:rsid w:val="00064A80"/>
    <w:rsid w:val="00066EEB"/>
    <w:rsid w:val="00066F4C"/>
    <w:rsid w:val="00067EC2"/>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47B"/>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062"/>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1EB4"/>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9CE"/>
    <w:rsid w:val="00252C9A"/>
    <w:rsid w:val="0025328B"/>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D65"/>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746"/>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CB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7029"/>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FAA"/>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0DDE"/>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1F"/>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0DE"/>
    <w:rsid w:val="003961A7"/>
    <w:rsid w:val="00396303"/>
    <w:rsid w:val="003964AE"/>
    <w:rsid w:val="00396FEC"/>
    <w:rsid w:val="003A06B7"/>
    <w:rsid w:val="003A196D"/>
    <w:rsid w:val="003A1F81"/>
    <w:rsid w:val="003A249A"/>
    <w:rsid w:val="003A2792"/>
    <w:rsid w:val="003A2E8C"/>
    <w:rsid w:val="003A3229"/>
    <w:rsid w:val="003A42E7"/>
    <w:rsid w:val="003A47FD"/>
    <w:rsid w:val="003A4826"/>
    <w:rsid w:val="003A538E"/>
    <w:rsid w:val="003A5AA8"/>
    <w:rsid w:val="003A6236"/>
    <w:rsid w:val="003A6A23"/>
    <w:rsid w:val="003A6B12"/>
    <w:rsid w:val="003A73DF"/>
    <w:rsid w:val="003A751C"/>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970"/>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CC1"/>
    <w:rsid w:val="00422E0A"/>
    <w:rsid w:val="00422EC7"/>
    <w:rsid w:val="0042335E"/>
    <w:rsid w:val="0042352E"/>
    <w:rsid w:val="00423F01"/>
    <w:rsid w:val="00423FE3"/>
    <w:rsid w:val="00425D9A"/>
    <w:rsid w:val="00427FFA"/>
    <w:rsid w:val="0043164D"/>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67FE9"/>
    <w:rsid w:val="00470D35"/>
    <w:rsid w:val="00471B2D"/>
    <w:rsid w:val="00472250"/>
    <w:rsid w:val="004729B1"/>
    <w:rsid w:val="00473355"/>
    <w:rsid w:val="00473740"/>
    <w:rsid w:val="00474729"/>
    <w:rsid w:val="00474A9F"/>
    <w:rsid w:val="00475ACA"/>
    <w:rsid w:val="0047625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172"/>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3F9"/>
    <w:rsid w:val="004D54BA"/>
    <w:rsid w:val="004D5664"/>
    <w:rsid w:val="004D6385"/>
    <w:rsid w:val="004D67CB"/>
    <w:rsid w:val="004D71A9"/>
    <w:rsid w:val="004D75F7"/>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7C4"/>
    <w:rsid w:val="00505EBD"/>
    <w:rsid w:val="005068E4"/>
    <w:rsid w:val="00506CAE"/>
    <w:rsid w:val="005072D5"/>
    <w:rsid w:val="00507514"/>
    <w:rsid w:val="00507781"/>
    <w:rsid w:val="005079BB"/>
    <w:rsid w:val="00507B00"/>
    <w:rsid w:val="00507B9C"/>
    <w:rsid w:val="00511476"/>
    <w:rsid w:val="005114F8"/>
    <w:rsid w:val="00512272"/>
    <w:rsid w:val="005126F0"/>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125"/>
    <w:rsid w:val="00574420"/>
    <w:rsid w:val="00575024"/>
    <w:rsid w:val="00575ED0"/>
    <w:rsid w:val="00576D83"/>
    <w:rsid w:val="00577467"/>
    <w:rsid w:val="00577DDB"/>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913"/>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133"/>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64C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3985"/>
    <w:rsid w:val="00614262"/>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0E56"/>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8D"/>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5EF8"/>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1E79"/>
    <w:rsid w:val="007F275A"/>
    <w:rsid w:val="007F51CC"/>
    <w:rsid w:val="007F5F94"/>
    <w:rsid w:val="007F7987"/>
    <w:rsid w:val="00800063"/>
    <w:rsid w:val="008000EE"/>
    <w:rsid w:val="00800130"/>
    <w:rsid w:val="0080055A"/>
    <w:rsid w:val="008017C0"/>
    <w:rsid w:val="00801901"/>
    <w:rsid w:val="00801B67"/>
    <w:rsid w:val="00801D20"/>
    <w:rsid w:val="00801D46"/>
    <w:rsid w:val="00803BB2"/>
    <w:rsid w:val="008059ED"/>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5DC"/>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4499"/>
    <w:rsid w:val="00865A8B"/>
    <w:rsid w:val="00865B97"/>
    <w:rsid w:val="0086772C"/>
    <w:rsid w:val="00870626"/>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3C6E"/>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15FF"/>
    <w:rsid w:val="009224E7"/>
    <w:rsid w:val="0092276F"/>
    <w:rsid w:val="00922DE5"/>
    <w:rsid w:val="00922F1E"/>
    <w:rsid w:val="00923475"/>
    <w:rsid w:val="00923C16"/>
    <w:rsid w:val="00923E5C"/>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08B5"/>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4F4"/>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0E"/>
    <w:rsid w:val="009B2DD8"/>
    <w:rsid w:val="009B45EB"/>
    <w:rsid w:val="009B4B74"/>
    <w:rsid w:val="009B5C00"/>
    <w:rsid w:val="009B6164"/>
    <w:rsid w:val="009B7262"/>
    <w:rsid w:val="009B73DC"/>
    <w:rsid w:val="009C04FC"/>
    <w:rsid w:val="009C0B50"/>
    <w:rsid w:val="009C20D2"/>
    <w:rsid w:val="009C22CD"/>
    <w:rsid w:val="009C266C"/>
    <w:rsid w:val="009C268A"/>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6EB9"/>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5B"/>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39B"/>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4290"/>
    <w:rsid w:val="00A659F0"/>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46F5"/>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07D"/>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5E69"/>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978D7"/>
    <w:rsid w:val="00BA0B91"/>
    <w:rsid w:val="00BA18D2"/>
    <w:rsid w:val="00BA1EE3"/>
    <w:rsid w:val="00BA216E"/>
    <w:rsid w:val="00BA2DFD"/>
    <w:rsid w:val="00BA3436"/>
    <w:rsid w:val="00BA34C9"/>
    <w:rsid w:val="00BA3F15"/>
    <w:rsid w:val="00BA5D55"/>
    <w:rsid w:val="00BA614A"/>
    <w:rsid w:val="00BA61D2"/>
    <w:rsid w:val="00BA6295"/>
    <w:rsid w:val="00BA687D"/>
    <w:rsid w:val="00BA7265"/>
    <w:rsid w:val="00BB03B5"/>
    <w:rsid w:val="00BB073C"/>
    <w:rsid w:val="00BB09C2"/>
    <w:rsid w:val="00BB0E3E"/>
    <w:rsid w:val="00BB1770"/>
    <w:rsid w:val="00BB1E35"/>
    <w:rsid w:val="00BB1FB9"/>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6AE2"/>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1CDB"/>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4AD"/>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0E2"/>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867"/>
    <w:rsid w:val="00CB2AC8"/>
    <w:rsid w:val="00CB32F7"/>
    <w:rsid w:val="00CB3579"/>
    <w:rsid w:val="00CB3A47"/>
    <w:rsid w:val="00CB44D3"/>
    <w:rsid w:val="00CB48AD"/>
    <w:rsid w:val="00CB5AA5"/>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89"/>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667EB"/>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6A7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0D07"/>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148"/>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993"/>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412"/>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94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4F1E"/>
    <w:rsid w:val="00EB5C05"/>
    <w:rsid w:val="00EB668F"/>
    <w:rsid w:val="00EB6EEC"/>
    <w:rsid w:val="00EB793A"/>
    <w:rsid w:val="00EC0C2B"/>
    <w:rsid w:val="00EC1777"/>
    <w:rsid w:val="00EC2383"/>
    <w:rsid w:val="00EC3E19"/>
    <w:rsid w:val="00EC4A9D"/>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D54"/>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275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68C"/>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70C"/>
    <w:rsid w:val="00F62B53"/>
    <w:rsid w:val="00F62CBF"/>
    <w:rsid w:val="00F645BB"/>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D02"/>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docId w15:val="{B745375F-0731-4235-A3A1-542D3603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customStyle="1" w:styleId="GridTable1Light1">
    <w:name w:val="Grid Table 1 Light1"/>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1243314">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2445E-D248-4696-9F8E-912E3717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cp:lastPrinted>2016-03-25T21:53:00Z</cp:lastPrinted>
  <dcterms:created xsi:type="dcterms:W3CDTF">2019-11-08T20:13:00Z</dcterms:created>
  <dcterms:modified xsi:type="dcterms:W3CDTF">2019-11-08T20:13:00Z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